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AA1256">
        <w:rPr>
          <w:rFonts w:asciiTheme="majorEastAsia" w:eastAsiaTheme="majorEastAsia" w:hAnsiTheme="majorEastAsia" w:cs="宋体" w:hint="eastAsia"/>
          <w:b/>
          <w:kern w:val="0"/>
          <w:sz w:val="32"/>
          <w:szCs w:val="32"/>
        </w:rPr>
        <w:t>学校招生宣传片制作</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AA1256">
        <w:rPr>
          <w:rFonts w:asciiTheme="majorEastAsia" w:eastAsiaTheme="majorEastAsia" w:hAnsiTheme="majorEastAsia" w:hint="eastAsia"/>
          <w:sz w:val="32"/>
          <w:szCs w:val="32"/>
        </w:rPr>
        <w:t>2017011</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时</w:t>
      </w: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986881" w:rsidRPr="009635FC">
        <w:rPr>
          <w:rFonts w:asciiTheme="majorEastAsia" w:eastAsiaTheme="majorEastAsia" w:hAnsiTheme="majorEastAsia" w:hint="eastAsia"/>
          <w:bCs/>
          <w:sz w:val="30"/>
          <w:szCs w:val="30"/>
        </w:rPr>
        <w:t>7</w:t>
      </w:r>
      <w:r w:rsidRPr="009635FC">
        <w:rPr>
          <w:rFonts w:asciiTheme="majorEastAsia" w:eastAsiaTheme="majorEastAsia" w:hAnsiTheme="majorEastAsia" w:hint="eastAsia"/>
          <w:bCs/>
          <w:sz w:val="30"/>
          <w:szCs w:val="30"/>
        </w:rPr>
        <w:t>年</w:t>
      </w:r>
      <w:r w:rsidR="0050551C" w:rsidRPr="009635FC">
        <w:rPr>
          <w:rFonts w:asciiTheme="majorEastAsia" w:eastAsiaTheme="majorEastAsia" w:hAnsiTheme="majorEastAsia" w:hint="eastAsia"/>
          <w:bCs/>
          <w:sz w:val="30"/>
          <w:szCs w:val="30"/>
        </w:rPr>
        <w:t>4</w:t>
      </w:r>
      <w:r w:rsidRPr="009635FC">
        <w:rPr>
          <w:rFonts w:asciiTheme="majorEastAsia" w:eastAsiaTheme="majorEastAsia" w:hAnsiTheme="majorEastAsia" w:hint="eastAsia"/>
          <w:bCs/>
          <w:sz w:val="30"/>
          <w:szCs w:val="30"/>
        </w:rPr>
        <w:t>月</w:t>
      </w:r>
      <w:r w:rsidR="00076FAF" w:rsidRPr="009635FC">
        <w:rPr>
          <w:rFonts w:asciiTheme="majorEastAsia" w:eastAsiaTheme="majorEastAsia" w:hAnsiTheme="majorEastAsia" w:hint="eastAsia"/>
          <w:bCs/>
          <w:sz w:val="30"/>
          <w:szCs w:val="30"/>
        </w:rPr>
        <w:t>26</w:t>
      </w:r>
      <w:r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AB78DD" w:rsidRDefault="00AB78DD" w:rsidP="008C6443">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AA1256">
        <w:rPr>
          <w:rFonts w:asciiTheme="majorEastAsia" w:eastAsiaTheme="majorEastAsia" w:hAnsiTheme="majorEastAsia" w:cs="宋体" w:hint="eastAsia"/>
          <w:b/>
          <w:kern w:val="0"/>
          <w:sz w:val="32"/>
          <w:szCs w:val="32"/>
        </w:rPr>
        <w:t>学校招生宣传片制作</w:t>
      </w:r>
      <w:r w:rsidR="00076FAF" w:rsidRPr="009635FC">
        <w:rPr>
          <w:rFonts w:asciiTheme="majorEastAsia" w:eastAsiaTheme="majorEastAsia" w:hAnsiTheme="majorEastAsia" w:cs="宋体" w:hint="eastAsia"/>
          <w:b/>
          <w:kern w:val="0"/>
          <w:sz w:val="32"/>
          <w:szCs w:val="32"/>
        </w:rPr>
        <w:t>采购及服</w:t>
      </w:r>
      <w:r w:rsidR="008C6443" w:rsidRPr="009635FC">
        <w:rPr>
          <w:rFonts w:asciiTheme="majorEastAsia" w:eastAsiaTheme="majorEastAsia" w:hAnsiTheme="majorEastAsia" w:cs="宋体" w:hint="eastAsia"/>
          <w:b/>
          <w:kern w:val="0"/>
          <w:sz w:val="32"/>
          <w:szCs w:val="32"/>
        </w:rPr>
        <w:t>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AB78DD" w:rsidRPr="00076FAF" w:rsidRDefault="006C4FA4" w:rsidP="006C4FA4">
      <w:pPr>
        <w:spacing w:line="360"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AA1256">
        <w:rPr>
          <w:rFonts w:asciiTheme="minorEastAsia" w:eastAsiaTheme="minorEastAsia" w:hAnsiTheme="minorEastAsia" w:cs="宋体" w:hint="eastAsia"/>
          <w:kern w:val="0"/>
          <w:sz w:val="24"/>
        </w:rPr>
        <w:t>学校</w:t>
      </w:r>
      <w:r w:rsidR="00C456CA">
        <w:rPr>
          <w:rFonts w:asciiTheme="minorEastAsia" w:eastAsiaTheme="minorEastAsia" w:hAnsiTheme="minorEastAsia" w:cs="宋体" w:hint="eastAsia"/>
          <w:kern w:val="0"/>
          <w:sz w:val="24"/>
        </w:rPr>
        <w:t>招生</w:t>
      </w:r>
      <w:r w:rsidR="00AA1256">
        <w:rPr>
          <w:rFonts w:asciiTheme="minorEastAsia" w:eastAsiaTheme="minorEastAsia" w:hAnsiTheme="minorEastAsia" w:cs="宋体" w:hint="eastAsia"/>
          <w:kern w:val="0"/>
          <w:sz w:val="24"/>
        </w:rPr>
        <w:t>宣传片制作</w:t>
      </w:r>
      <w:r w:rsidR="00076FAF" w:rsidRPr="00076FAF">
        <w:rPr>
          <w:rFonts w:asciiTheme="minorEastAsia" w:eastAsiaTheme="minorEastAsia" w:hAnsiTheme="minorEastAsia" w:cs="宋体" w:hint="eastAsia"/>
          <w:kern w:val="0"/>
          <w:sz w:val="24"/>
        </w:rPr>
        <w:t>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076FAF">
        <w:rPr>
          <w:rFonts w:ascii="宋体" w:hAnsi="宋体" w:cs="宋体" w:hint="eastAsia"/>
          <w:kern w:val="0"/>
          <w:sz w:val="24"/>
        </w:rPr>
        <w:t>综合评分法</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DD2FF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DD2FF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DD2FF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DD2FF0"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076FAF">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986881" w:rsidRPr="00076FAF">
        <w:rPr>
          <w:rFonts w:ascii="宋体" w:hAnsi="宋体" w:hint="eastAsia"/>
          <w:b/>
          <w:kern w:val="0"/>
          <w:sz w:val="24"/>
        </w:rPr>
        <w:t>7</w:t>
      </w:r>
      <w:r w:rsidRPr="00076FAF">
        <w:rPr>
          <w:rFonts w:ascii="宋体" w:hAnsi="宋体" w:cs="宋体" w:hint="eastAsia"/>
          <w:b/>
          <w:kern w:val="0"/>
          <w:sz w:val="24"/>
        </w:rPr>
        <w:t>年</w:t>
      </w:r>
      <w:r w:rsidR="00076FAF" w:rsidRPr="00076FAF">
        <w:rPr>
          <w:rFonts w:ascii="宋体" w:hAnsi="宋体" w:cs="宋体" w:hint="eastAsia"/>
          <w:b/>
          <w:kern w:val="0"/>
          <w:sz w:val="24"/>
        </w:rPr>
        <w:t xml:space="preserve"> 4</w:t>
      </w:r>
      <w:r w:rsidRPr="00076FAF">
        <w:rPr>
          <w:rFonts w:ascii="宋体" w:hAnsi="宋体" w:cs="宋体" w:hint="eastAsia"/>
          <w:b/>
          <w:kern w:val="0"/>
          <w:sz w:val="24"/>
        </w:rPr>
        <w:t>月</w:t>
      </w:r>
      <w:r w:rsidR="00076FAF" w:rsidRPr="00076FAF">
        <w:rPr>
          <w:rFonts w:ascii="宋体" w:hAnsi="宋体" w:cs="宋体" w:hint="eastAsia"/>
          <w:b/>
          <w:kern w:val="0"/>
          <w:sz w:val="24"/>
        </w:rPr>
        <w:t>25</w:t>
      </w:r>
      <w:r w:rsidRPr="00076FAF">
        <w:rPr>
          <w:rFonts w:ascii="宋体" w:hAnsi="宋体" w:cs="宋体" w:hint="eastAsia"/>
          <w:b/>
          <w:kern w:val="0"/>
          <w:sz w:val="24"/>
        </w:rPr>
        <w:t>日</w:t>
      </w:r>
      <w:r w:rsidR="00986881" w:rsidRPr="00076FAF">
        <w:rPr>
          <w:rFonts w:ascii="宋体" w:hAnsi="宋体" w:cs="宋体" w:hint="eastAsia"/>
          <w:b/>
          <w:kern w:val="0"/>
          <w:sz w:val="24"/>
        </w:rPr>
        <w:t>8时30</w:t>
      </w:r>
      <w:r w:rsidR="00076FAF">
        <w:rPr>
          <w:rFonts w:ascii="宋体" w:hAnsi="宋体" w:cs="宋体" w:hint="eastAsia"/>
          <w:b/>
          <w:kern w:val="0"/>
          <w:sz w:val="24"/>
        </w:rPr>
        <w:t>分</w:t>
      </w:r>
      <w:r w:rsidR="00986881" w:rsidRPr="00076FAF">
        <w:rPr>
          <w:rFonts w:ascii="宋体" w:hAnsi="宋体" w:cs="宋体" w:hint="eastAsia"/>
          <w:b/>
          <w:kern w:val="0"/>
          <w:sz w:val="24"/>
        </w:rPr>
        <w:t>至</w:t>
      </w:r>
      <w:r w:rsidR="00076FAF" w:rsidRPr="00076FAF">
        <w:rPr>
          <w:rFonts w:ascii="宋体" w:hAnsi="宋体" w:cs="宋体" w:hint="eastAsia"/>
          <w:b/>
          <w:kern w:val="0"/>
          <w:sz w:val="24"/>
        </w:rPr>
        <w:t>14</w:t>
      </w:r>
      <w:r w:rsidRPr="00076FAF">
        <w:rPr>
          <w:rFonts w:ascii="宋体" w:hAnsi="宋体" w:cs="宋体" w:hint="eastAsia"/>
          <w:b/>
          <w:kern w:val="0"/>
          <w:sz w:val="24"/>
        </w:rPr>
        <w:t>时。</w:t>
      </w:r>
    </w:p>
    <w:p w:rsidR="00AB78DD" w:rsidRDefault="00AB78DD" w:rsidP="00AB78DD">
      <w:pPr>
        <w:spacing w:line="360" w:lineRule="auto"/>
        <w:ind w:firstLineChars="200" w:firstLine="480"/>
        <w:rPr>
          <w:rFonts w:ascii="宋体" w:hAnsi="宋体"/>
          <w:sz w:val="24"/>
        </w:rPr>
      </w:pPr>
      <w:r>
        <w:rPr>
          <w:rFonts w:ascii="宋体" w:hAnsi="宋体" w:hint="eastAsia"/>
          <w:sz w:val="24"/>
        </w:rPr>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lastRenderedPageBreak/>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986881" w:rsidRPr="006C4FA4">
        <w:rPr>
          <w:rFonts w:ascii="宋体" w:hAnsi="宋体" w:hint="eastAsia"/>
          <w:sz w:val="24"/>
        </w:rPr>
        <w:t>2017</w:t>
      </w:r>
      <w:r w:rsidRPr="006C4FA4">
        <w:rPr>
          <w:rFonts w:ascii="宋体" w:hAnsi="宋体" w:hint="eastAsia"/>
          <w:sz w:val="24"/>
        </w:rPr>
        <w:t>年</w:t>
      </w:r>
      <w:r w:rsidR="00076FAF">
        <w:rPr>
          <w:rFonts w:ascii="宋体" w:hAnsi="宋体" w:hint="eastAsia"/>
          <w:sz w:val="24"/>
        </w:rPr>
        <w:t>4</w:t>
      </w:r>
      <w:r w:rsidRPr="006C4FA4">
        <w:rPr>
          <w:rFonts w:ascii="宋体" w:hAnsi="宋体" w:hint="eastAsia"/>
          <w:sz w:val="24"/>
        </w:rPr>
        <w:t>月</w:t>
      </w:r>
      <w:r w:rsidR="00076FAF">
        <w:rPr>
          <w:rFonts w:ascii="宋体" w:hAnsi="宋体" w:hint="eastAsia"/>
          <w:sz w:val="24"/>
        </w:rPr>
        <w:t>26</w:t>
      </w:r>
      <w:r w:rsidRPr="006C4FA4">
        <w:rPr>
          <w:rFonts w:ascii="宋体" w:hAnsi="宋体" w:hint="eastAsia"/>
          <w:sz w:val="24"/>
        </w:rPr>
        <w:t>日</w:t>
      </w:r>
      <w:r w:rsidR="00AA1256">
        <w:rPr>
          <w:rFonts w:ascii="宋体" w:hAnsi="宋体" w:hint="eastAsia"/>
          <w:sz w:val="24"/>
        </w:rPr>
        <w:t>8</w:t>
      </w:r>
      <w:r w:rsidRPr="006C4FA4">
        <w:rPr>
          <w:rFonts w:ascii="宋体" w:hAnsi="宋体" w:hint="eastAsia"/>
          <w:sz w:val="24"/>
        </w:rPr>
        <w:t>时</w:t>
      </w:r>
      <w:r w:rsidR="00AA1256">
        <w:rPr>
          <w:rFonts w:ascii="宋体" w:hAnsi="宋体" w:hint="eastAsia"/>
          <w:sz w:val="24"/>
        </w:rPr>
        <w:t>30分</w:t>
      </w:r>
      <w:r w:rsidRPr="006C4FA4">
        <w:rPr>
          <w:rFonts w:ascii="宋体" w:hAnsi="宋体" w:hint="eastAsia"/>
          <w:sz w:val="24"/>
        </w:rPr>
        <w:t>(北京时间)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986881" w:rsidRPr="006C4FA4">
        <w:rPr>
          <w:rFonts w:ascii="宋体" w:hAnsi="宋体" w:hint="eastAsia"/>
          <w:b/>
          <w:sz w:val="24"/>
        </w:rPr>
        <w:t>2017</w:t>
      </w:r>
      <w:r w:rsidRPr="006C4FA4">
        <w:rPr>
          <w:rFonts w:ascii="宋体" w:hAnsi="宋体" w:hint="eastAsia"/>
          <w:b/>
          <w:sz w:val="24"/>
        </w:rPr>
        <w:t xml:space="preserve">年 </w:t>
      </w:r>
      <w:r w:rsidR="00076FAF">
        <w:rPr>
          <w:rFonts w:ascii="宋体" w:hAnsi="宋体" w:hint="eastAsia"/>
          <w:b/>
          <w:sz w:val="24"/>
        </w:rPr>
        <w:t>4</w:t>
      </w:r>
      <w:r w:rsidRPr="006C4FA4">
        <w:rPr>
          <w:rFonts w:ascii="宋体" w:hAnsi="宋体" w:hint="eastAsia"/>
          <w:b/>
          <w:sz w:val="24"/>
        </w:rPr>
        <w:t xml:space="preserve">月 </w:t>
      </w:r>
      <w:r w:rsidR="00076FAF">
        <w:rPr>
          <w:rFonts w:ascii="宋体" w:hAnsi="宋体" w:hint="eastAsia"/>
          <w:b/>
          <w:sz w:val="24"/>
        </w:rPr>
        <w:t>26</w:t>
      </w:r>
      <w:r w:rsidRPr="006C4FA4">
        <w:rPr>
          <w:rFonts w:ascii="宋体" w:hAnsi="宋体" w:hint="eastAsia"/>
          <w:b/>
          <w:sz w:val="24"/>
        </w:rPr>
        <w:t>日 8时</w:t>
      </w:r>
      <w:r w:rsidR="00AA1256">
        <w:rPr>
          <w:rFonts w:ascii="宋体" w:hAnsi="宋体" w:hint="eastAsia"/>
          <w:b/>
          <w:sz w:val="24"/>
        </w:rPr>
        <w:t>至8时20分</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986881" w:rsidRPr="006C4FA4">
        <w:rPr>
          <w:rFonts w:ascii="宋体" w:hAnsi="宋体" w:hint="eastAsia"/>
          <w:sz w:val="24"/>
        </w:rPr>
        <w:t xml:space="preserve">  2017</w:t>
      </w:r>
      <w:r w:rsidRPr="006C4FA4">
        <w:rPr>
          <w:rFonts w:ascii="宋体" w:hAnsi="宋体" w:hint="eastAsia"/>
          <w:sz w:val="24"/>
        </w:rPr>
        <w:t>年</w:t>
      </w:r>
      <w:r w:rsidR="00076FAF">
        <w:rPr>
          <w:rFonts w:ascii="宋体" w:hAnsi="宋体" w:hint="eastAsia"/>
          <w:sz w:val="24"/>
        </w:rPr>
        <w:t>4月26</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AA1256" w:rsidRDefault="00AA1256" w:rsidP="00AB78DD">
      <w:pPr>
        <w:snapToGrid w:val="0"/>
        <w:spacing w:line="360" w:lineRule="auto"/>
        <w:rPr>
          <w:rFonts w:ascii="宋体" w:hAnsi="宋体"/>
          <w:sz w:val="24"/>
        </w:rPr>
      </w:pPr>
    </w:p>
    <w:p w:rsidR="004150A7" w:rsidRDefault="004150A7"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AA1256">
      <w:pPr>
        <w:snapToGrid w:val="0"/>
        <w:spacing w:line="360" w:lineRule="auto"/>
        <w:rPr>
          <w:rFonts w:ascii="宋体" w:hAnsi="宋体"/>
          <w:sz w:val="24"/>
        </w:rPr>
        <w:sectPr w:rsidR="00EE307E">
          <w:pgSz w:w="11907" w:h="16840"/>
          <w:pgMar w:top="2183" w:right="1418" w:bottom="1701" w:left="1701" w:header="851" w:footer="1032" w:gutter="0"/>
          <w:pgNumType w:start="0"/>
          <w:cols w:space="720"/>
          <w:docGrid w:type="lines" w:linePitch="312"/>
        </w:sectPr>
      </w:pPr>
    </w:p>
    <w:p w:rsidR="00AA1256" w:rsidRPr="00AA1256" w:rsidRDefault="00AA1256" w:rsidP="00AA1256">
      <w:pPr>
        <w:jc w:val="center"/>
        <w:rPr>
          <w:rFonts w:ascii="黑体" w:eastAsia="黑体" w:hAnsi="黑体" w:cs="黑体"/>
          <w:b/>
          <w:bCs/>
          <w:sz w:val="36"/>
          <w:szCs w:val="36"/>
        </w:rPr>
      </w:pPr>
      <w:r w:rsidRPr="00AA1256">
        <w:rPr>
          <w:rFonts w:ascii="黑体" w:eastAsia="黑体" w:hAnsi="黑体" w:cs="黑体" w:hint="eastAsia"/>
          <w:b/>
          <w:bCs/>
          <w:color w:val="000000"/>
          <w:kern w:val="0"/>
          <w:sz w:val="36"/>
          <w:szCs w:val="36"/>
          <w:shd w:val="clear" w:color="auto" w:fill="FFFFFF"/>
        </w:rPr>
        <w:lastRenderedPageBreak/>
        <w:t>第三章</w:t>
      </w:r>
      <w:r>
        <w:rPr>
          <w:rFonts w:ascii="黑体" w:eastAsia="黑体" w:hAnsi="黑体" w:cs="黑体" w:hint="eastAsia"/>
          <w:b/>
          <w:bCs/>
          <w:color w:val="000000"/>
          <w:kern w:val="0"/>
          <w:sz w:val="36"/>
          <w:szCs w:val="36"/>
          <w:shd w:val="clear" w:color="auto" w:fill="FFFFFF"/>
        </w:rPr>
        <w:t xml:space="preserve">  </w:t>
      </w:r>
      <w:r w:rsidR="00353944">
        <w:rPr>
          <w:rFonts w:ascii="黑体" w:eastAsia="黑体" w:hAnsi="黑体" w:cs="黑体" w:hint="eastAsia"/>
          <w:b/>
          <w:bCs/>
          <w:color w:val="000000"/>
          <w:kern w:val="0"/>
          <w:sz w:val="36"/>
          <w:szCs w:val="36"/>
          <w:shd w:val="clear" w:color="auto" w:fill="FFFFFF"/>
        </w:rPr>
        <w:t>学校招生</w:t>
      </w:r>
      <w:r w:rsidRPr="00AA1256">
        <w:rPr>
          <w:rFonts w:ascii="黑体" w:eastAsia="黑体" w:hAnsi="黑体" w:cs="黑体" w:hint="eastAsia"/>
          <w:b/>
          <w:bCs/>
          <w:sz w:val="36"/>
          <w:szCs w:val="36"/>
        </w:rPr>
        <w:t>宣传片制作要求</w:t>
      </w:r>
    </w:p>
    <w:p w:rsidR="00AA1256" w:rsidRDefault="00AA1256" w:rsidP="00AA1256">
      <w:pPr>
        <w:ind w:firstLineChars="200" w:firstLine="640"/>
        <w:rPr>
          <w:rFonts w:ascii="仿宋" w:eastAsia="仿宋" w:hAnsi="仿宋" w:cs="仿宋"/>
          <w:sz w:val="32"/>
          <w:szCs w:val="32"/>
        </w:rPr>
      </w:pPr>
    </w:p>
    <w:p w:rsidR="00AA1256" w:rsidRPr="00353944" w:rsidRDefault="00AA1256" w:rsidP="00353944">
      <w:pPr>
        <w:ind w:firstLineChars="200" w:firstLine="560"/>
        <w:rPr>
          <w:rFonts w:asciiTheme="minorEastAsia" w:eastAsiaTheme="minorEastAsia" w:hAnsiTheme="minorEastAsia" w:cs="仿宋"/>
          <w:sz w:val="28"/>
          <w:szCs w:val="28"/>
        </w:rPr>
      </w:pPr>
      <w:r w:rsidRPr="00353944">
        <w:rPr>
          <w:rFonts w:asciiTheme="minorEastAsia" w:eastAsiaTheme="minorEastAsia" w:hAnsiTheme="minorEastAsia" w:cs="仿宋" w:hint="eastAsia"/>
          <w:sz w:val="28"/>
          <w:szCs w:val="28"/>
        </w:rPr>
        <w:t>根据学校招生宣传需要，现制作招生宣传片，具体要求如下。</w:t>
      </w:r>
    </w:p>
    <w:p w:rsidR="00AA1256" w:rsidRPr="00353944" w:rsidRDefault="00AA1256" w:rsidP="00353944">
      <w:pPr>
        <w:ind w:firstLineChars="200" w:firstLine="560"/>
        <w:rPr>
          <w:rFonts w:asciiTheme="minorEastAsia" w:eastAsiaTheme="minorEastAsia" w:hAnsiTheme="minorEastAsia" w:cs="仿宋"/>
          <w:sz w:val="28"/>
          <w:szCs w:val="28"/>
        </w:rPr>
      </w:pPr>
      <w:r w:rsidRPr="00353944">
        <w:rPr>
          <w:rFonts w:asciiTheme="minorEastAsia" w:eastAsiaTheme="minorEastAsia" w:hAnsiTheme="minorEastAsia" w:cs="仿宋" w:hint="eastAsia"/>
          <w:sz w:val="28"/>
          <w:szCs w:val="28"/>
        </w:rPr>
        <w:t>1.视频时长约为10-15分钟，特色鲜明，画面生动，案例丰富，具有强烈的视觉震撼感。</w:t>
      </w:r>
    </w:p>
    <w:p w:rsidR="00AA1256" w:rsidRPr="00353944" w:rsidRDefault="00AA1256" w:rsidP="00353944">
      <w:pPr>
        <w:ind w:firstLineChars="200" w:firstLine="560"/>
        <w:rPr>
          <w:rFonts w:asciiTheme="minorEastAsia" w:eastAsiaTheme="minorEastAsia" w:hAnsiTheme="minorEastAsia" w:cs="仿宋"/>
          <w:sz w:val="28"/>
          <w:szCs w:val="28"/>
        </w:rPr>
      </w:pPr>
      <w:r w:rsidRPr="00353944">
        <w:rPr>
          <w:rFonts w:asciiTheme="minorEastAsia" w:eastAsiaTheme="minorEastAsia" w:hAnsiTheme="minorEastAsia" w:cs="仿宋" w:hint="eastAsia"/>
          <w:sz w:val="28"/>
          <w:szCs w:val="28"/>
        </w:rPr>
        <w:t>2.提供外景素材，包括大森林、绿色粮田、冰雪大世界、松花江、中央大街、学府路、陆地、大海、航空母舰远洋出海、学校大门、教学主楼等素材。</w:t>
      </w:r>
    </w:p>
    <w:p w:rsidR="00AA1256" w:rsidRPr="00353944" w:rsidRDefault="00AA1256" w:rsidP="00353944">
      <w:pPr>
        <w:ind w:firstLineChars="200" w:firstLine="560"/>
        <w:rPr>
          <w:rFonts w:asciiTheme="minorEastAsia" w:eastAsiaTheme="minorEastAsia" w:hAnsiTheme="minorEastAsia" w:cs="仿宋"/>
          <w:sz w:val="28"/>
          <w:szCs w:val="28"/>
        </w:rPr>
      </w:pPr>
      <w:r w:rsidRPr="00353944">
        <w:rPr>
          <w:rFonts w:asciiTheme="minorEastAsia" w:eastAsiaTheme="minorEastAsia" w:hAnsiTheme="minorEastAsia" w:cs="仿宋" w:hint="eastAsia"/>
          <w:sz w:val="28"/>
          <w:szCs w:val="28"/>
        </w:rPr>
        <w:t>3.配音以及后期制作，画面清新秀美，旋律悠扬流畅，吟诵饱满激情。</w:t>
      </w:r>
    </w:p>
    <w:p w:rsidR="00AA1256" w:rsidRPr="00353944" w:rsidRDefault="00AA1256" w:rsidP="00353944">
      <w:pPr>
        <w:ind w:firstLineChars="200" w:firstLine="560"/>
        <w:rPr>
          <w:rFonts w:asciiTheme="minorEastAsia" w:eastAsiaTheme="minorEastAsia" w:hAnsiTheme="minorEastAsia" w:cs="仿宋"/>
          <w:sz w:val="28"/>
          <w:szCs w:val="28"/>
        </w:rPr>
      </w:pPr>
      <w:r w:rsidRPr="00353944">
        <w:rPr>
          <w:rFonts w:asciiTheme="minorEastAsia" w:eastAsiaTheme="minorEastAsia" w:hAnsiTheme="minorEastAsia" w:cs="仿宋" w:hint="eastAsia"/>
          <w:sz w:val="28"/>
          <w:szCs w:val="28"/>
        </w:rPr>
        <w:t>4.2017年4月27日前完成样片。</w:t>
      </w:r>
    </w:p>
    <w:p w:rsidR="00AA1256" w:rsidRPr="00353944" w:rsidRDefault="00F93746" w:rsidP="00353944">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5、招标价格：40000</w:t>
      </w:r>
      <w:r w:rsidR="00BD323D">
        <w:rPr>
          <w:rFonts w:asciiTheme="minorEastAsia" w:eastAsiaTheme="minorEastAsia" w:hAnsiTheme="minorEastAsia" w:cs="仿宋" w:hint="eastAsia"/>
          <w:sz w:val="28"/>
          <w:szCs w:val="28"/>
        </w:rPr>
        <w:t>元</w:t>
      </w:r>
      <w:r>
        <w:rPr>
          <w:rFonts w:asciiTheme="minorEastAsia" w:eastAsiaTheme="minorEastAsia" w:hAnsiTheme="minorEastAsia" w:cs="仿宋" w:hint="eastAsia"/>
          <w:sz w:val="28"/>
          <w:szCs w:val="28"/>
        </w:rPr>
        <w:t>（肆万元整）</w:t>
      </w:r>
    </w:p>
    <w:p w:rsidR="00AA1256" w:rsidRPr="00353944" w:rsidRDefault="00AA1256" w:rsidP="00353944">
      <w:pPr>
        <w:ind w:firstLineChars="200" w:firstLine="560"/>
        <w:rPr>
          <w:rFonts w:asciiTheme="minorEastAsia" w:eastAsiaTheme="minorEastAsia" w:hAnsiTheme="minorEastAsia" w:cs="仿宋"/>
          <w:sz w:val="28"/>
          <w:szCs w:val="28"/>
        </w:rPr>
      </w:pPr>
    </w:p>
    <w:p w:rsidR="00845EAA" w:rsidRPr="00353944" w:rsidRDefault="00845EAA" w:rsidP="00353944">
      <w:pPr>
        <w:ind w:firstLineChars="200" w:firstLine="560"/>
        <w:rPr>
          <w:rFonts w:asciiTheme="minorEastAsia" w:eastAsiaTheme="minorEastAsia" w:hAnsiTheme="minorEastAsia" w:cs="仿宋"/>
          <w:sz w:val="28"/>
          <w:szCs w:val="28"/>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p w:rsidR="00353944" w:rsidRDefault="00353944" w:rsidP="00AA1256">
      <w:pPr>
        <w:ind w:firstLineChars="200" w:firstLine="640"/>
        <w:rPr>
          <w:rFonts w:ascii="仿宋" w:eastAsia="仿宋" w:hAnsi="仿宋" w:cs="仿宋"/>
          <w:sz w:val="32"/>
          <w:szCs w:val="32"/>
        </w:rPr>
      </w:pPr>
    </w:p>
    <w:p w:rsidR="00845EAA" w:rsidRDefault="00845EAA" w:rsidP="00AA1256">
      <w:pPr>
        <w:ind w:firstLineChars="200" w:firstLine="640"/>
        <w:rPr>
          <w:rFonts w:ascii="仿宋" w:eastAsia="仿宋" w:hAnsi="仿宋" w:cs="仿宋"/>
          <w:sz w:val="32"/>
          <w:szCs w:val="32"/>
        </w:rPr>
      </w:pPr>
    </w:p>
    <w:tbl>
      <w:tblPr>
        <w:tblW w:w="0" w:type="auto"/>
        <w:tblInd w:w="117" w:type="dxa"/>
        <w:tblLayout w:type="fixed"/>
        <w:tblLook w:val="0000"/>
      </w:tblPr>
      <w:tblGrid>
        <w:gridCol w:w="8805"/>
      </w:tblGrid>
      <w:tr w:rsidR="00845EAA" w:rsidTr="00171883">
        <w:trPr>
          <w:trHeight w:val="750"/>
        </w:trPr>
        <w:tc>
          <w:tcPr>
            <w:tcW w:w="8805" w:type="dxa"/>
            <w:vAlign w:val="center"/>
          </w:tcPr>
          <w:p w:rsidR="00845EAA" w:rsidRDefault="00845EAA" w:rsidP="00171883">
            <w:pPr>
              <w:autoSpaceDN w:val="0"/>
              <w:jc w:val="center"/>
              <w:textAlignment w:val="center"/>
              <w:rPr>
                <w:rFonts w:ascii="宋体" w:hAnsi="宋体"/>
                <w:b/>
                <w:color w:val="000000"/>
                <w:sz w:val="36"/>
              </w:rPr>
            </w:pPr>
            <w:r>
              <w:rPr>
                <w:rFonts w:ascii="宋体" w:hAnsi="宋体" w:hint="eastAsia"/>
                <w:b/>
                <w:color w:val="000000"/>
                <w:sz w:val="36"/>
              </w:rPr>
              <w:lastRenderedPageBreak/>
              <w:t>学校</w:t>
            </w:r>
            <w:r w:rsidR="002D36A5">
              <w:rPr>
                <w:rFonts w:ascii="宋体" w:hAnsi="宋体" w:hint="eastAsia"/>
                <w:b/>
                <w:color w:val="000000"/>
                <w:sz w:val="36"/>
              </w:rPr>
              <w:t>招生</w:t>
            </w:r>
            <w:r>
              <w:rPr>
                <w:rFonts w:ascii="宋体" w:hAnsi="宋体" w:hint="eastAsia"/>
                <w:b/>
                <w:color w:val="000000"/>
                <w:sz w:val="36"/>
              </w:rPr>
              <w:t>宣传片制作</w:t>
            </w:r>
            <w:r>
              <w:rPr>
                <w:rFonts w:ascii="宋体" w:hAnsi="宋体"/>
                <w:b/>
                <w:color w:val="000000"/>
                <w:sz w:val="36"/>
              </w:rPr>
              <w:t>评分标准（100分）</w:t>
            </w:r>
          </w:p>
          <w:p w:rsidR="00845EAA" w:rsidRDefault="00845EAA" w:rsidP="00171883">
            <w:pPr>
              <w:autoSpaceDN w:val="0"/>
              <w:jc w:val="center"/>
              <w:textAlignment w:val="center"/>
              <w:rPr>
                <w:rFonts w:ascii="宋体" w:hAnsi="宋体"/>
                <w:b/>
                <w:color w:val="000000"/>
                <w:sz w:val="36"/>
              </w:rPr>
            </w:pPr>
          </w:p>
        </w:tc>
      </w:tr>
      <w:tr w:rsidR="00845EAA" w:rsidTr="00171883">
        <w:trPr>
          <w:trHeight w:val="525"/>
        </w:trPr>
        <w:tc>
          <w:tcPr>
            <w:tcW w:w="8805" w:type="dxa"/>
            <w:tcBorders>
              <w:top w:val="single" w:sz="4" w:space="0" w:color="000000"/>
              <w:left w:val="single" w:sz="4" w:space="0" w:color="000000"/>
              <w:bottom w:val="single" w:sz="4" w:space="0" w:color="000000"/>
              <w:right w:val="single" w:sz="4" w:space="0" w:color="000000"/>
            </w:tcBorders>
            <w:vAlign w:val="center"/>
          </w:tcPr>
          <w:p w:rsidR="00845EAA" w:rsidRDefault="00845EAA" w:rsidP="00171883">
            <w:pPr>
              <w:autoSpaceDN w:val="0"/>
              <w:jc w:val="left"/>
              <w:textAlignment w:val="center"/>
              <w:rPr>
                <w:rFonts w:ascii="宋体" w:hAnsi="宋体"/>
                <w:color w:val="000000"/>
                <w:sz w:val="24"/>
              </w:rPr>
            </w:pPr>
            <w:r>
              <w:rPr>
                <w:rFonts w:ascii="宋体" w:hAnsi="宋体"/>
                <w:color w:val="000000"/>
                <w:sz w:val="24"/>
              </w:rPr>
              <w:t>一、资质(20分）</w:t>
            </w:r>
          </w:p>
        </w:tc>
      </w:tr>
      <w:tr w:rsidR="00845EAA" w:rsidTr="00171883">
        <w:trPr>
          <w:trHeight w:val="1590"/>
        </w:trPr>
        <w:tc>
          <w:tcPr>
            <w:tcW w:w="8805" w:type="dxa"/>
            <w:tcBorders>
              <w:top w:val="single" w:sz="4" w:space="0" w:color="000000"/>
              <w:left w:val="single" w:sz="4" w:space="0" w:color="000000"/>
              <w:bottom w:val="single" w:sz="4" w:space="0" w:color="000000"/>
              <w:right w:val="single" w:sz="4" w:space="0" w:color="000000"/>
            </w:tcBorders>
            <w:vAlign w:val="center"/>
          </w:tcPr>
          <w:p w:rsidR="00845EAA" w:rsidRDefault="00845EAA" w:rsidP="00171883">
            <w:pPr>
              <w:numPr>
                <w:ilvl w:val="0"/>
                <w:numId w:val="1"/>
              </w:numPr>
              <w:autoSpaceDN w:val="0"/>
              <w:jc w:val="left"/>
              <w:textAlignment w:val="center"/>
              <w:rPr>
                <w:rFonts w:ascii="宋体" w:hAnsi="宋体"/>
                <w:color w:val="000000"/>
                <w:sz w:val="24"/>
              </w:rPr>
            </w:pPr>
            <w:r>
              <w:rPr>
                <w:rFonts w:ascii="宋体" w:hAnsi="宋体"/>
                <w:color w:val="000000"/>
                <w:sz w:val="24"/>
              </w:rPr>
              <w:t>具有独立法人资格</w:t>
            </w:r>
            <w:r>
              <w:rPr>
                <w:rFonts w:ascii="宋体" w:hAnsi="宋体" w:hint="eastAsia"/>
                <w:color w:val="000000"/>
                <w:sz w:val="24"/>
              </w:rPr>
              <w:t>（营业执照、开户许可证）</w:t>
            </w:r>
            <w:r>
              <w:rPr>
                <w:rFonts w:ascii="宋体" w:hAnsi="宋体"/>
                <w:color w:val="000000"/>
                <w:sz w:val="24"/>
              </w:rPr>
              <w:t xml:space="preserve">。（8分）                                                                             </w:t>
            </w:r>
            <w:r>
              <w:rPr>
                <w:rFonts w:ascii="宋体" w:hAnsi="宋体" w:hint="eastAsia"/>
                <w:color w:val="000000"/>
                <w:sz w:val="24"/>
              </w:rPr>
              <w:t xml:space="preserve"> </w:t>
            </w:r>
            <w:r>
              <w:rPr>
                <w:rFonts w:ascii="宋体" w:hAnsi="宋体"/>
                <w:color w:val="000000"/>
                <w:sz w:val="24"/>
              </w:rPr>
              <w:t xml:space="preserve">2.专业性强，具备集影视前期策划、拍摄、后期制作、文化传播、栏目包装等能力。（6分）                     </w:t>
            </w:r>
          </w:p>
          <w:p w:rsidR="00845EAA" w:rsidRDefault="00845EAA" w:rsidP="00171883">
            <w:pPr>
              <w:autoSpaceDN w:val="0"/>
              <w:jc w:val="left"/>
              <w:textAlignment w:val="center"/>
              <w:rPr>
                <w:rFonts w:ascii="宋体" w:hAnsi="宋体"/>
                <w:color w:val="000000"/>
                <w:sz w:val="24"/>
              </w:rPr>
            </w:pPr>
            <w:r>
              <w:rPr>
                <w:rFonts w:ascii="宋体" w:hAnsi="宋体"/>
                <w:color w:val="000000"/>
                <w:sz w:val="24"/>
              </w:rPr>
              <w:t>3.社会反响好，影响大。（6分）</w:t>
            </w:r>
          </w:p>
        </w:tc>
      </w:tr>
      <w:tr w:rsidR="00845EAA" w:rsidTr="00171883">
        <w:trPr>
          <w:trHeight w:val="570"/>
        </w:trPr>
        <w:tc>
          <w:tcPr>
            <w:tcW w:w="8805" w:type="dxa"/>
            <w:tcBorders>
              <w:top w:val="single" w:sz="4" w:space="0" w:color="000000"/>
              <w:left w:val="single" w:sz="4" w:space="0" w:color="000000"/>
              <w:bottom w:val="single" w:sz="4" w:space="0" w:color="000000"/>
              <w:right w:val="single" w:sz="4" w:space="0" w:color="000000"/>
            </w:tcBorders>
            <w:vAlign w:val="center"/>
          </w:tcPr>
          <w:p w:rsidR="00845EAA" w:rsidRDefault="00845EAA" w:rsidP="00171883">
            <w:pPr>
              <w:autoSpaceDN w:val="0"/>
              <w:jc w:val="left"/>
              <w:textAlignment w:val="center"/>
              <w:rPr>
                <w:rFonts w:ascii="宋体" w:hAnsi="宋体"/>
                <w:color w:val="000000"/>
                <w:sz w:val="24"/>
              </w:rPr>
            </w:pPr>
            <w:r>
              <w:rPr>
                <w:rFonts w:ascii="宋体" w:hAnsi="宋体"/>
                <w:color w:val="000000"/>
                <w:sz w:val="24"/>
              </w:rPr>
              <w:t>二、创作团队(20分）</w:t>
            </w:r>
          </w:p>
        </w:tc>
      </w:tr>
      <w:tr w:rsidR="00845EAA" w:rsidTr="00171883">
        <w:trPr>
          <w:trHeight w:val="2400"/>
        </w:trPr>
        <w:tc>
          <w:tcPr>
            <w:tcW w:w="8805" w:type="dxa"/>
            <w:tcBorders>
              <w:top w:val="single" w:sz="4" w:space="0" w:color="000000"/>
              <w:left w:val="single" w:sz="4" w:space="0" w:color="000000"/>
              <w:bottom w:val="single" w:sz="4" w:space="0" w:color="000000"/>
              <w:right w:val="single" w:sz="4" w:space="0" w:color="000000"/>
            </w:tcBorders>
            <w:vAlign w:val="center"/>
          </w:tcPr>
          <w:p w:rsidR="00845EAA" w:rsidRDefault="00845EAA" w:rsidP="00171883">
            <w:pPr>
              <w:autoSpaceDN w:val="0"/>
              <w:jc w:val="left"/>
              <w:textAlignment w:val="center"/>
              <w:rPr>
                <w:rFonts w:ascii="宋体" w:hAnsi="宋体"/>
                <w:color w:val="000000"/>
                <w:sz w:val="24"/>
              </w:rPr>
            </w:pPr>
            <w:r>
              <w:rPr>
                <w:rFonts w:ascii="宋体" w:hAnsi="宋体"/>
                <w:color w:val="000000"/>
                <w:sz w:val="24"/>
              </w:rPr>
              <w:t>1.拥有实力强大的创作团队，能独立完成专题片的策划、文案、拍摄、配音、配乐、字幕、整体包装。（5分）</w:t>
            </w:r>
            <w:r>
              <w:rPr>
                <w:rFonts w:ascii="宋体" w:hAnsi="宋体"/>
                <w:color w:val="000000"/>
                <w:sz w:val="24"/>
              </w:rPr>
              <w:br/>
              <w:t>2.拥有新闻报道部、影视制作部、媒体合作部等综合部门。（5分）</w:t>
            </w:r>
            <w:r>
              <w:rPr>
                <w:rFonts w:ascii="宋体" w:hAnsi="宋体"/>
                <w:color w:val="000000"/>
                <w:sz w:val="24"/>
              </w:rPr>
              <w:br/>
              <w:t>3.导演、策划、文案、拍摄、后期制作、主持人等主创人员具有丰富</w:t>
            </w:r>
            <w:r>
              <w:rPr>
                <w:rFonts w:ascii="宋体" w:hAnsi="宋体" w:hint="eastAsia"/>
                <w:color w:val="000000"/>
                <w:sz w:val="24"/>
              </w:rPr>
              <w:t>工作</w:t>
            </w:r>
            <w:r>
              <w:rPr>
                <w:rFonts w:ascii="宋体" w:hAnsi="宋体"/>
                <w:color w:val="000000"/>
                <w:sz w:val="24"/>
              </w:rPr>
              <w:t>经验，能独立较好的完成宣传片、专题片、风光片、广告片、电视栏目的创作。（5分）</w:t>
            </w:r>
            <w:r>
              <w:rPr>
                <w:rFonts w:ascii="宋体" w:hAnsi="宋体"/>
                <w:color w:val="000000"/>
                <w:sz w:val="24"/>
              </w:rPr>
              <w:br/>
              <w:t>4.</w:t>
            </w:r>
            <w:r>
              <w:rPr>
                <w:rFonts w:ascii="宋体" w:hAnsi="宋体" w:hint="eastAsia"/>
                <w:color w:val="000000"/>
                <w:sz w:val="24"/>
              </w:rPr>
              <w:t>创作</w:t>
            </w:r>
            <w:r>
              <w:rPr>
                <w:rFonts w:ascii="宋体" w:hAnsi="宋体"/>
                <w:color w:val="000000"/>
                <w:sz w:val="24"/>
              </w:rPr>
              <w:t>相关作品具有影响力。（5分）</w:t>
            </w:r>
          </w:p>
        </w:tc>
      </w:tr>
      <w:tr w:rsidR="00845EAA" w:rsidTr="00171883">
        <w:trPr>
          <w:trHeight w:val="585"/>
        </w:trPr>
        <w:tc>
          <w:tcPr>
            <w:tcW w:w="8805" w:type="dxa"/>
            <w:tcBorders>
              <w:top w:val="single" w:sz="4" w:space="0" w:color="000000"/>
              <w:left w:val="single" w:sz="4" w:space="0" w:color="000000"/>
              <w:right w:val="single" w:sz="4" w:space="0" w:color="000000"/>
            </w:tcBorders>
            <w:vAlign w:val="center"/>
          </w:tcPr>
          <w:p w:rsidR="00845EAA" w:rsidRDefault="00845EAA" w:rsidP="00171883">
            <w:pPr>
              <w:autoSpaceDN w:val="0"/>
              <w:jc w:val="left"/>
              <w:textAlignment w:val="center"/>
              <w:rPr>
                <w:rFonts w:ascii="宋体" w:hAnsi="宋体"/>
                <w:color w:val="000000"/>
                <w:sz w:val="24"/>
              </w:rPr>
            </w:pPr>
            <w:r>
              <w:rPr>
                <w:rFonts w:ascii="宋体" w:hAnsi="宋体"/>
                <w:color w:val="000000"/>
                <w:sz w:val="24"/>
              </w:rPr>
              <w:t>三、硬件设备(20分）</w:t>
            </w:r>
          </w:p>
        </w:tc>
      </w:tr>
      <w:tr w:rsidR="00845EAA" w:rsidTr="00171883">
        <w:trPr>
          <w:trHeight w:val="795"/>
        </w:trPr>
        <w:tc>
          <w:tcPr>
            <w:tcW w:w="8805" w:type="dxa"/>
            <w:tcBorders>
              <w:top w:val="single" w:sz="4" w:space="0" w:color="000000"/>
              <w:left w:val="single" w:sz="4" w:space="0" w:color="000000"/>
              <w:right w:val="single" w:sz="4" w:space="0" w:color="000000"/>
            </w:tcBorders>
          </w:tcPr>
          <w:p w:rsidR="00845EAA" w:rsidRDefault="00845EAA" w:rsidP="00171883">
            <w:pPr>
              <w:autoSpaceDN w:val="0"/>
              <w:ind w:firstLineChars="100" w:firstLine="240"/>
              <w:jc w:val="left"/>
              <w:textAlignment w:val="top"/>
              <w:rPr>
                <w:rFonts w:ascii="宋体" w:hAnsi="宋体"/>
                <w:color w:val="000000"/>
                <w:sz w:val="24"/>
              </w:rPr>
            </w:pPr>
            <w:r>
              <w:rPr>
                <w:rFonts w:ascii="宋体" w:hAnsi="宋体"/>
                <w:color w:val="000000"/>
                <w:sz w:val="24"/>
              </w:rPr>
              <w:br/>
              <w:t>1.公司</w:t>
            </w:r>
            <w:r>
              <w:rPr>
                <w:rFonts w:ascii="宋体" w:hAnsi="宋体" w:hint="eastAsia"/>
                <w:color w:val="000000"/>
                <w:sz w:val="24"/>
              </w:rPr>
              <w:t>专业</w:t>
            </w:r>
            <w:r>
              <w:rPr>
                <w:rFonts w:ascii="宋体" w:hAnsi="宋体"/>
                <w:color w:val="000000"/>
                <w:sz w:val="24"/>
              </w:rPr>
              <w:t>设备齐全，包括电影机、手持摄像机、蓝光高清广播级摄像机、运动相机等。（5分）</w:t>
            </w:r>
          </w:p>
        </w:tc>
      </w:tr>
      <w:tr w:rsidR="00845EAA" w:rsidTr="00171883">
        <w:trPr>
          <w:trHeight w:val="840"/>
        </w:trPr>
        <w:tc>
          <w:tcPr>
            <w:tcW w:w="8805" w:type="dxa"/>
            <w:tcBorders>
              <w:left w:val="single" w:sz="4" w:space="0" w:color="000000"/>
              <w:right w:val="single" w:sz="4" w:space="0" w:color="000000"/>
            </w:tcBorders>
          </w:tcPr>
          <w:p w:rsidR="00845EAA" w:rsidRDefault="00845EAA" w:rsidP="00171883">
            <w:pPr>
              <w:autoSpaceDN w:val="0"/>
              <w:ind w:firstLineChars="100" w:firstLine="240"/>
              <w:jc w:val="left"/>
              <w:textAlignment w:val="top"/>
              <w:rPr>
                <w:rFonts w:ascii="宋体" w:hAnsi="宋体"/>
                <w:color w:val="000000"/>
                <w:sz w:val="24"/>
              </w:rPr>
            </w:pPr>
            <w:r>
              <w:rPr>
                <w:rFonts w:ascii="宋体" w:hAnsi="宋体"/>
                <w:color w:val="000000"/>
                <w:sz w:val="24"/>
              </w:rPr>
              <w:br/>
              <w:t>2.拥有专业的镜头组包含专业全画幅单反广角镜头、 标准变焦镜头、索尼电影机镜头等。（5分）</w:t>
            </w:r>
          </w:p>
        </w:tc>
      </w:tr>
      <w:tr w:rsidR="00845EAA" w:rsidTr="00171883">
        <w:trPr>
          <w:trHeight w:val="1020"/>
        </w:trPr>
        <w:tc>
          <w:tcPr>
            <w:tcW w:w="8805" w:type="dxa"/>
            <w:tcBorders>
              <w:left w:val="single" w:sz="4" w:space="0" w:color="000000"/>
              <w:right w:val="single" w:sz="4" w:space="0" w:color="000000"/>
            </w:tcBorders>
          </w:tcPr>
          <w:p w:rsidR="00845EAA" w:rsidRDefault="00845EAA" w:rsidP="00171883">
            <w:pPr>
              <w:autoSpaceDN w:val="0"/>
              <w:ind w:firstLineChars="100" w:firstLine="240"/>
              <w:jc w:val="left"/>
              <w:textAlignment w:val="top"/>
              <w:rPr>
                <w:rFonts w:ascii="宋体" w:hAnsi="宋体"/>
                <w:color w:val="000000"/>
                <w:sz w:val="24"/>
              </w:rPr>
            </w:pPr>
            <w:r>
              <w:rPr>
                <w:rFonts w:ascii="宋体" w:hAnsi="宋体"/>
                <w:color w:val="000000"/>
                <w:sz w:val="24"/>
              </w:rPr>
              <w:br/>
              <w:t>3.拥有的广播级高清摄像机和配套的高清后期制作设备有专门演播室和导播车承载，可以在任何地点、任何时间为客户服务。（5分）</w:t>
            </w:r>
          </w:p>
        </w:tc>
      </w:tr>
      <w:tr w:rsidR="00845EAA" w:rsidTr="00171883">
        <w:trPr>
          <w:trHeight w:val="855"/>
        </w:trPr>
        <w:tc>
          <w:tcPr>
            <w:tcW w:w="8805" w:type="dxa"/>
            <w:tcBorders>
              <w:left w:val="single" w:sz="4" w:space="0" w:color="000000"/>
              <w:bottom w:val="single" w:sz="4" w:space="0" w:color="000000"/>
              <w:right w:val="single" w:sz="4" w:space="0" w:color="000000"/>
            </w:tcBorders>
            <w:vAlign w:val="center"/>
          </w:tcPr>
          <w:p w:rsidR="00845EAA" w:rsidRDefault="00845EAA" w:rsidP="00171883">
            <w:pPr>
              <w:autoSpaceDN w:val="0"/>
              <w:jc w:val="left"/>
              <w:textAlignment w:val="center"/>
              <w:rPr>
                <w:rFonts w:ascii="宋体" w:hAnsi="宋体"/>
                <w:color w:val="000000"/>
                <w:sz w:val="24"/>
              </w:rPr>
            </w:pPr>
            <w:r>
              <w:rPr>
                <w:rFonts w:ascii="宋体" w:hAnsi="宋体"/>
                <w:color w:val="000000"/>
                <w:sz w:val="24"/>
              </w:rPr>
              <w:t>4.配备有广播级广角镜头、摇臂、轨道、灯光、切换台、大疆“悟”航拍器、大疆(DJI)如影Ronin-M手持云台手持稳定器等硬件设备。（5分）</w:t>
            </w:r>
          </w:p>
        </w:tc>
      </w:tr>
      <w:tr w:rsidR="00845EAA" w:rsidTr="00171883">
        <w:trPr>
          <w:trHeight w:val="570"/>
        </w:trPr>
        <w:tc>
          <w:tcPr>
            <w:tcW w:w="8805" w:type="dxa"/>
            <w:tcBorders>
              <w:left w:val="single" w:sz="4" w:space="0" w:color="000000"/>
              <w:bottom w:val="single" w:sz="4" w:space="0" w:color="000000"/>
              <w:right w:val="single" w:sz="4" w:space="0" w:color="000000"/>
            </w:tcBorders>
            <w:vAlign w:val="center"/>
          </w:tcPr>
          <w:p w:rsidR="00845EAA" w:rsidRDefault="00845EAA" w:rsidP="00171883">
            <w:pPr>
              <w:autoSpaceDN w:val="0"/>
              <w:jc w:val="left"/>
              <w:textAlignment w:val="center"/>
              <w:rPr>
                <w:rFonts w:ascii="宋体" w:hAnsi="宋体"/>
                <w:color w:val="000000"/>
                <w:sz w:val="24"/>
              </w:rPr>
            </w:pPr>
            <w:r>
              <w:rPr>
                <w:rFonts w:ascii="宋体" w:hAnsi="宋体"/>
                <w:color w:val="000000"/>
                <w:sz w:val="24"/>
              </w:rPr>
              <w:t>四、后期参数(20分）</w:t>
            </w:r>
          </w:p>
        </w:tc>
      </w:tr>
      <w:tr w:rsidR="00845EAA" w:rsidTr="00171883">
        <w:trPr>
          <w:trHeight w:val="1185"/>
        </w:trPr>
        <w:tc>
          <w:tcPr>
            <w:tcW w:w="8805" w:type="dxa"/>
            <w:tcBorders>
              <w:top w:val="single" w:sz="4" w:space="0" w:color="000000"/>
              <w:left w:val="single" w:sz="4" w:space="0" w:color="000000"/>
              <w:bottom w:val="single" w:sz="4" w:space="0" w:color="000000"/>
              <w:right w:val="single" w:sz="4" w:space="0" w:color="000000"/>
            </w:tcBorders>
            <w:vAlign w:val="center"/>
          </w:tcPr>
          <w:p w:rsidR="00845EAA" w:rsidRDefault="00845EAA" w:rsidP="00171883">
            <w:pPr>
              <w:autoSpaceDN w:val="0"/>
              <w:jc w:val="left"/>
              <w:textAlignment w:val="center"/>
              <w:rPr>
                <w:rFonts w:ascii="宋体" w:hAnsi="宋体"/>
                <w:color w:val="000000"/>
                <w:sz w:val="24"/>
              </w:rPr>
            </w:pPr>
            <w:r>
              <w:rPr>
                <w:rFonts w:ascii="宋体" w:hAnsi="宋体"/>
                <w:color w:val="000000"/>
                <w:sz w:val="24"/>
              </w:rPr>
              <w:t>1</w:t>
            </w:r>
            <w:r>
              <w:rPr>
                <w:rFonts w:ascii="宋体" w:hAnsi="宋体" w:hint="eastAsia"/>
                <w:color w:val="000000"/>
                <w:sz w:val="24"/>
              </w:rPr>
              <w:t>.</w:t>
            </w:r>
            <w:r>
              <w:rPr>
                <w:rFonts w:ascii="宋体" w:hAnsi="宋体"/>
                <w:color w:val="000000"/>
                <w:sz w:val="24"/>
              </w:rPr>
              <w:t>高清标准：1920*1080高清，H264编码。（8分）</w:t>
            </w:r>
            <w:r>
              <w:rPr>
                <w:rFonts w:ascii="宋体" w:hAnsi="宋体"/>
                <w:color w:val="000000"/>
                <w:sz w:val="24"/>
              </w:rPr>
              <w:br/>
              <w:t>2</w:t>
            </w:r>
            <w:r>
              <w:rPr>
                <w:rFonts w:ascii="宋体" w:hAnsi="宋体" w:hint="eastAsia"/>
                <w:color w:val="000000"/>
                <w:sz w:val="24"/>
              </w:rPr>
              <w:t>.</w:t>
            </w:r>
            <w:r>
              <w:rPr>
                <w:rFonts w:ascii="宋体" w:hAnsi="宋体"/>
                <w:color w:val="000000"/>
                <w:sz w:val="24"/>
              </w:rPr>
              <w:t>4K标准：分辨率指标3840*2160UHD/50P。（6分)</w:t>
            </w:r>
            <w:r>
              <w:rPr>
                <w:rFonts w:ascii="宋体" w:hAnsi="宋体"/>
                <w:color w:val="000000"/>
                <w:sz w:val="24"/>
              </w:rPr>
              <w:br/>
              <w:t>3</w:t>
            </w:r>
            <w:r>
              <w:rPr>
                <w:rFonts w:ascii="宋体" w:hAnsi="宋体" w:hint="eastAsia"/>
                <w:color w:val="000000"/>
                <w:sz w:val="24"/>
              </w:rPr>
              <w:t>.</w:t>
            </w:r>
            <w:r>
              <w:rPr>
                <w:rFonts w:ascii="宋体" w:hAnsi="宋体"/>
                <w:color w:val="000000"/>
                <w:sz w:val="24"/>
              </w:rPr>
              <w:t>时间短用RAW记录文件格式，长的片子用XAVC记录文件格式。(6分）</w:t>
            </w:r>
          </w:p>
        </w:tc>
      </w:tr>
      <w:tr w:rsidR="00845EAA" w:rsidTr="00171883">
        <w:trPr>
          <w:trHeight w:val="570"/>
        </w:trPr>
        <w:tc>
          <w:tcPr>
            <w:tcW w:w="8805" w:type="dxa"/>
            <w:tcBorders>
              <w:top w:val="single" w:sz="4" w:space="0" w:color="000000"/>
              <w:left w:val="single" w:sz="4" w:space="0" w:color="000000"/>
              <w:bottom w:val="single" w:sz="4" w:space="0" w:color="000000"/>
              <w:right w:val="single" w:sz="4" w:space="0" w:color="000000"/>
            </w:tcBorders>
            <w:vAlign w:val="center"/>
          </w:tcPr>
          <w:p w:rsidR="00845EAA" w:rsidRDefault="00845EAA" w:rsidP="00171883">
            <w:pPr>
              <w:autoSpaceDN w:val="0"/>
              <w:jc w:val="left"/>
              <w:textAlignment w:val="center"/>
              <w:rPr>
                <w:rFonts w:ascii="宋体" w:hAnsi="宋体"/>
                <w:color w:val="000000"/>
                <w:sz w:val="24"/>
              </w:rPr>
            </w:pPr>
            <w:r>
              <w:rPr>
                <w:rFonts w:ascii="宋体" w:hAnsi="宋体"/>
                <w:color w:val="000000"/>
                <w:sz w:val="24"/>
              </w:rPr>
              <w:t>五、</w:t>
            </w:r>
            <w:r>
              <w:rPr>
                <w:rFonts w:ascii="宋体" w:hAnsi="宋体" w:hint="eastAsia"/>
                <w:color w:val="000000"/>
                <w:sz w:val="24"/>
              </w:rPr>
              <w:t>不高于招标价即为合理价格</w:t>
            </w:r>
            <w:r>
              <w:rPr>
                <w:rFonts w:ascii="宋体" w:hAnsi="宋体"/>
                <w:color w:val="000000"/>
                <w:sz w:val="24"/>
              </w:rPr>
              <w:t>(20分）</w:t>
            </w:r>
          </w:p>
        </w:tc>
      </w:tr>
    </w:tbl>
    <w:p w:rsidR="00845EAA" w:rsidRDefault="00845EAA" w:rsidP="00845EAA"/>
    <w:p w:rsidR="00845EAA" w:rsidRPr="00845EAA" w:rsidRDefault="00845EAA" w:rsidP="00AA1256">
      <w:pPr>
        <w:ind w:firstLineChars="200" w:firstLine="640"/>
        <w:rPr>
          <w:rFonts w:ascii="仿宋" w:eastAsia="仿宋" w:hAnsi="仿宋" w:cs="仿宋"/>
          <w:sz w:val="32"/>
          <w:szCs w:val="32"/>
        </w:rPr>
      </w:pPr>
    </w:p>
    <w:p w:rsidR="00AA1256" w:rsidRDefault="00AA1256">
      <w:pPr>
        <w:widowControl/>
        <w:jc w:val="left"/>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AA1256">
          <w:pgSz w:w="11907" w:h="16840"/>
          <w:pgMar w:top="1440" w:right="1797" w:bottom="1440" w:left="1797"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F93746">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F90" w:rsidRDefault="00F57F90" w:rsidP="00EB5ED5">
      <w:r>
        <w:separator/>
      </w:r>
    </w:p>
  </w:endnote>
  <w:endnote w:type="continuationSeparator" w:id="1">
    <w:p w:rsidR="00F57F90" w:rsidRDefault="00F57F90"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F90" w:rsidRDefault="00F57F90" w:rsidP="00EB5ED5">
      <w:r>
        <w:separator/>
      </w:r>
    </w:p>
  </w:footnote>
  <w:footnote w:type="continuationSeparator" w:id="1">
    <w:p w:rsidR="00F57F90" w:rsidRDefault="00F57F90"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27216D"/>
    <w:rsid w:val="002A5C27"/>
    <w:rsid w:val="002B766F"/>
    <w:rsid w:val="002D36A5"/>
    <w:rsid w:val="00326E4D"/>
    <w:rsid w:val="00332EAC"/>
    <w:rsid w:val="00353944"/>
    <w:rsid w:val="003B4E84"/>
    <w:rsid w:val="004150A7"/>
    <w:rsid w:val="0050551C"/>
    <w:rsid w:val="00541B21"/>
    <w:rsid w:val="005B4923"/>
    <w:rsid w:val="006C4FA4"/>
    <w:rsid w:val="007121D1"/>
    <w:rsid w:val="00745D0A"/>
    <w:rsid w:val="00756615"/>
    <w:rsid w:val="00757909"/>
    <w:rsid w:val="00845EAA"/>
    <w:rsid w:val="008958D0"/>
    <w:rsid w:val="008C172A"/>
    <w:rsid w:val="008C6443"/>
    <w:rsid w:val="00925F93"/>
    <w:rsid w:val="009635FC"/>
    <w:rsid w:val="00986881"/>
    <w:rsid w:val="009C30F7"/>
    <w:rsid w:val="00AA1256"/>
    <w:rsid w:val="00AB78DD"/>
    <w:rsid w:val="00AD01B7"/>
    <w:rsid w:val="00AF5847"/>
    <w:rsid w:val="00B01598"/>
    <w:rsid w:val="00BB3A8F"/>
    <w:rsid w:val="00BD323D"/>
    <w:rsid w:val="00BE296F"/>
    <w:rsid w:val="00BF2BD5"/>
    <w:rsid w:val="00C411D2"/>
    <w:rsid w:val="00C456CA"/>
    <w:rsid w:val="00C8428F"/>
    <w:rsid w:val="00CC61A9"/>
    <w:rsid w:val="00D31584"/>
    <w:rsid w:val="00DD2FF0"/>
    <w:rsid w:val="00DF4051"/>
    <w:rsid w:val="00E6599A"/>
    <w:rsid w:val="00EB5ED5"/>
    <w:rsid w:val="00EC6B15"/>
    <w:rsid w:val="00ED5A5A"/>
    <w:rsid w:val="00EE0CE6"/>
    <w:rsid w:val="00EE307E"/>
    <w:rsid w:val="00F57F90"/>
    <w:rsid w:val="00F8288A"/>
    <w:rsid w:val="00F92497"/>
    <w:rsid w:val="00F937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8227B-A558-4D3D-9846-4094997F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681</Words>
  <Characters>3884</Characters>
  <Application>Microsoft Office Word</Application>
  <DocSecurity>0</DocSecurity>
  <Lines>32</Lines>
  <Paragraphs>9</Paragraphs>
  <ScaleCrop>false</ScaleCrop>
  <Company>China</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省经济管理干部学院</cp:lastModifiedBy>
  <cp:revision>40</cp:revision>
  <cp:lastPrinted>2017-04-21T01:54:00Z</cp:lastPrinted>
  <dcterms:created xsi:type="dcterms:W3CDTF">2016-12-12T07:30:00Z</dcterms:created>
  <dcterms:modified xsi:type="dcterms:W3CDTF">2017-04-25T23:36:00Z</dcterms:modified>
</cp:coreProperties>
</file>